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overflowPunct/>
        <w:topLinePunct w:val="0"/>
        <w:autoSpaceDE/>
        <w:autoSpaceDN/>
        <w:bidi w:val="0"/>
        <w:spacing w:before="0" w:beforeAutospacing="0" w:after="0" w:line="560" w:lineRule="exact"/>
        <w:ind w:firstLine="0"/>
        <w:jc w:val="center"/>
        <w:rPr>
          <w:rFonts w:hint="eastAsia" w:ascii="方正小标宋_GBK" w:eastAsia="方正小标宋_GBK"/>
          <w:sz w:val="44"/>
          <w:szCs w:val="44"/>
          <w:lang w:eastAsia="zh-CN"/>
        </w:rPr>
      </w:pPr>
      <w:r>
        <w:rPr>
          <w:rFonts w:hint="eastAsia" w:ascii="方正小标宋_GBK" w:eastAsia="方正小标宋_GBK"/>
          <w:sz w:val="44"/>
          <w:szCs w:val="44"/>
          <w:lang w:eastAsia="zh-CN"/>
        </w:rPr>
        <w:t>关于启动202</w:t>
      </w:r>
      <w:r>
        <w:rPr>
          <w:rFonts w:hint="eastAsia" w:ascii="方正小标宋_GBK" w:eastAsia="方正小标宋_GBK"/>
          <w:sz w:val="44"/>
          <w:szCs w:val="44"/>
          <w:lang w:val="en-US" w:eastAsia="zh-CN"/>
        </w:rPr>
        <w:t>4</w:t>
      </w:r>
      <w:r>
        <w:rPr>
          <w:rFonts w:hint="eastAsia" w:ascii="方正小标宋_GBK" w:eastAsia="方正小标宋_GBK"/>
          <w:sz w:val="44"/>
          <w:szCs w:val="44"/>
          <w:lang w:eastAsia="zh-CN"/>
        </w:rPr>
        <w:t>年度北京市</w:t>
      </w:r>
      <w:bookmarkStart w:id="0" w:name="_GoBack"/>
      <w:bookmarkEnd w:id="0"/>
      <w:r>
        <w:rPr>
          <w:rFonts w:hint="eastAsia" w:ascii="方正小标宋_GBK" w:eastAsia="方正小标宋_GBK"/>
          <w:sz w:val="44"/>
          <w:szCs w:val="44"/>
          <w:lang w:eastAsia="zh-CN"/>
        </w:rPr>
        <w:t>高新技术企业认定管理工作的通知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京科创发〔2024〕68号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u w:val="none"/>
          <w:lang w:val="en-US" w:eastAsia="zh-CN"/>
        </w:rPr>
      </w:pPr>
    </w:p>
    <w:p>
      <w:pPr>
        <w:pStyle w:val="6"/>
        <w:keepNext w:val="0"/>
        <w:keepLines w:val="0"/>
        <w:pageBreakBefore w:val="0"/>
        <w:widowControl w:val="0"/>
        <w:kinsoku/>
        <w:overflowPunct/>
        <w:topLinePunct w:val="0"/>
        <w:autoSpaceDE/>
        <w:autoSpaceDN/>
        <w:bidi w:val="0"/>
        <w:spacing w:before="0" w:beforeAutospacing="0" w:after="0" w:line="560" w:lineRule="exact"/>
        <w:ind w:firstLine="0"/>
        <w:textAlignment w:val="auto"/>
        <w:rPr>
          <w:rFonts w:ascii="仿宋_GB2312" w:eastAsia="仿宋_GB2312"/>
          <w:sz w:val="32"/>
          <w:szCs w:val="32"/>
        </w:rPr>
      </w:pPr>
      <w:r>
        <w:rPr>
          <w:rFonts w:hint="eastAsia" w:ascii="仿宋_GB2312" w:eastAsia="仿宋_GB2312"/>
          <w:sz w:val="32"/>
          <w:szCs w:val="32"/>
          <w:u w:val="none"/>
        </w:rPr>
        <w:t>各有关单位</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根据科技部、财政部、国家税务总局《高新技术企业认定管理办法》（国科发火〔2016〕32号，以下简称《认定办法》）、《高新技术企业认定管理工作指引》（国科发火〔2016〕195号，以下简称《工作指引》</w:t>
      </w:r>
      <w:r>
        <w:rPr>
          <w:rFonts w:hint="eastAsia" w:ascii="仿宋_GB2312" w:eastAsia="仿宋_GB2312"/>
          <w:sz w:val="32"/>
          <w:szCs w:val="32"/>
          <w:u w:val="none"/>
          <w:lang w:eastAsia="zh-CN"/>
        </w:rPr>
        <w:t>）</w:t>
      </w:r>
      <w:r>
        <w:rPr>
          <w:rFonts w:hint="eastAsia" w:ascii="仿宋_GB2312" w:eastAsia="仿宋_GB2312"/>
          <w:sz w:val="32"/>
          <w:szCs w:val="32"/>
          <w:u w:val="none"/>
        </w:rPr>
        <w:t>的规定，经研究，</w:t>
      </w:r>
      <w:r>
        <w:rPr>
          <w:rFonts w:hint="eastAsia" w:ascii="仿宋_GB2312" w:eastAsia="仿宋_GB2312"/>
          <w:sz w:val="32"/>
          <w:szCs w:val="32"/>
          <w:u w:val="none"/>
          <w:lang w:eastAsia="zh-CN"/>
        </w:rPr>
        <w:t>即日</w:t>
      </w:r>
      <w:r>
        <w:rPr>
          <w:rFonts w:hint="eastAsia" w:ascii="仿宋_GB2312" w:eastAsia="仿宋_GB2312"/>
          <w:sz w:val="32"/>
          <w:szCs w:val="32"/>
          <w:u w:val="none"/>
        </w:rPr>
        <w:t>启动</w:t>
      </w:r>
      <w:r>
        <w:rPr>
          <w:rFonts w:hint="eastAsia" w:ascii="仿宋_GB2312" w:eastAsia="仿宋_GB2312"/>
          <w:sz w:val="32"/>
          <w:szCs w:val="32"/>
          <w:u w:val="none"/>
          <w:lang w:eastAsia="zh-CN"/>
        </w:rPr>
        <w:t>北京市</w:t>
      </w:r>
      <w:r>
        <w:rPr>
          <w:rFonts w:hint="eastAsia" w:ascii="仿宋_GB2312" w:eastAsia="仿宋_GB2312"/>
          <w:sz w:val="32"/>
          <w:szCs w:val="32"/>
          <w:u w:val="none"/>
        </w:rPr>
        <w:t>202</w:t>
      </w:r>
      <w:r>
        <w:rPr>
          <w:rFonts w:hint="eastAsia" w:ascii="仿宋_GB2312" w:eastAsia="仿宋_GB2312"/>
          <w:sz w:val="32"/>
          <w:szCs w:val="32"/>
          <w:u w:val="none"/>
          <w:lang w:val="en-US" w:eastAsia="zh-CN"/>
        </w:rPr>
        <w:t>4</w:t>
      </w:r>
      <w:r>
        <w:rPr>
          <w:rFonts w:hint="eastAsia" w:ascii="仿宋_GB2312" w:eastAsia="仿宋_GB2312"/>
          <w:sz w:val="32"/>
          <w:szCs w:val="32"/>
          <w:u w:val="none"/>
        </w:rPr>
        <w:t>年度高新技术企业认定管理工作，现就有关</w:t>
      </w:r>
      <w:r>
        <w:rPr>
          <w:rFonts w:hint="eastAsia" w:ascii="仿宋_GB2312" w:eastAsia="仿宋_GB2312"/>
          <w:sz w:val="32"/>
          <w:szCs w:val="32"/>
          <w:u w:val="none"/>
          <w:lang w:eastAsia="zh-CN"/>
        </w:rPr>
        <w:t>事项</w:t>
      </w:r>
      <w:r>
        <w:rPr>
          <w:rFonts w:hint="eastAsia" w:ascii="仿宋_GB2312" w:eastAsia="仿宋_GB2312"/>
          <w:sz w:val="32"/>
          <w:szCs w:val="32"/>
          <w:u w:val="none"/>
        </w:rPr>
        <w:t>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lang w:val="en-US" w:eastAsia="zh-CN"/>
        </w:rPr>
        <w:t>一、</w:t>
      </w:r>
      <w:r>
        <w:rPr>
          <w:rFonts w:hint="eastAsia" w:ascii="黑体" w:hAnsi="黑体" w:eastAsia="黑体"/>
          <w:sz w:val="32"/>
          <w:szCs w:val="32"/>
          <w:u w:val="none"/>
        </w:rPr>
        <w:t>认定进度安排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u w:val="none"/>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4</w:t>
      </w:r>
      <w:r>
        <w:rPr>
          <w:rFonts w:hint="eastAsia" w:ascii="仿宋_GB2312" w:eastAsia="仿宋_GB2312"/>
          <w:sz w:val="32"/>
          <w:szCs w:val="32"/>
          <w:u w:val="none"/>
        </w:rPr>
        <w:t>年高新技术企业认定分</w:t>
      </w:r>
      <w:r>
        <w:rPr>
          <w:rFonts w:hint="eastAsia" w:ascii="仿宋_GB2312" w:eastAsia="仿宋_GB2312"/>
          <w:sz w:val="32"/>
          <w:szCs w:val="32"/>
          <w:u w:val="none"/>
          <w:lang w:val="en-US" w:eastAsia="zh-CN"/>
        </w:rPr>
        <w:t>四</w:t>
      </w:r>
      <w:r>
        <w:rPr>
          <w:rFonts w:hint="eastAsia" w:ascii="仿宋_GB2312" w:eastAsia="仿宋_GB2312"/>
          <w:sz w:val="32"/>
          <w:szCs w:val="32"/>
          <w:u w:val="none"/>
        </w:rPr>
        <w:t>批进行，各批次申报截止时间分别</w:t>
      </w:r>
      <w:r>
        <w:rPr>
          <w:rFonts w:hint="eastAsia" w:ascii="仿宋_GB2312" w:eastAsia="仿宋_GB2312"/>
          <w:sz w:val="32"/>
          <w:szCs w:val="32"/>
          <w:highlight w:val="none"/>
          <w:u w:val="none"/>
        </w:rPr>
        <w:t>为</w:t>
      </w:r>
      <w:r>
        <w:rPr>
          <w:rFonts w:hint="eastAsia" w:ascii="仿宋_GB2312" w:eastAsia="仿宋_GB2312"/>
          <w:sz w:val="32"/>
          <w:szCs w:val="32"/>
          <w:highlight w:val="none"/>
          <w:u w:val="none"/>
          <w:lang w:val="en-US" w:eastAsia="zh-CN"/>
        </w:rPr>
        <w:t>4</w:t>
      </w:r>
      <w:r>
        <w:rPr>
          <w:rFonts w:hint="eastAsia" w:ascii="仿宋_GB2312" w:eastAsia="仿宋_GB2312"/>
          <w:sz w:val="32"/>
          <w:szCs w:val="32"/>
          <w:highlight w:val="none"/>
          <w:u w:val="none"/>
        </w:rPr>
        <w:t>月</w:t>
      </w:r>
      <w:r>
        <w:rPr>
          <w:rFonts w:hint="eastAsia" w:ascii="仿宋_GB2312" w:eastAsia="仿宋_GB2312"/>
          <w:sz w:val="32"/>
          <w:szCs w:val="32"/>
          <w:highlight w:val="none"/>
          <w:u w:val="none"/>
          <w:lang w:val="en-US" w:eastAsia="zh-CN"/>
        </w:rPr>
        <w:t>26</w:t>
      </w:r>
      <w:r>
        <w:rPr>
          <w:rFonts w:hint="eastAsia" w:ascii="仿宋_GB2312" w:eastAsia="仿宋_GB2312"/>
          <w:sz w:val="32"/>
          <w:szCs w:val="32"/>
          <w:highlight w:val="none"/>
          <w:u w:val="none"/>
        </w:rPr>
        <w:t>日</w:t>
      </w:r>
      <w:r>
        <w:rPr>
          <w:rFonts w:hint="eastAsia" w:ascii="仿宋_GB2312" w:eastAsia="仿宋_GB2312"/>
          <w:sz w:val="32"/>
          <w:szCs w:val="32"/>
          <w:highlight w:val="none"/>
          <w:u w:val="none"/>
          <w:lang w:eastAsia="zh-CN"/>
        </w:rPr>
        <w:t>（星期</w:t>
      </w:r>
      <w:r>
        <w:rPr>
          <w:rFonts w:hint="eastAsia" w:ascii="仿宋_GB2312" w:eastAsia="仿宋_GB2312"/>
          <w:sz w:val="32"/>
          <w:szCs w:val="32"/>
          <w:highlight w:val="none"/>
          <w:u w:val="none"/>
          <w:lang w:val="en-US" w:eastAsia="zh-CN"/>
        </w:rPr>
        <w:t>五</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rPr>
        <w:t>、</w:t>
      </w:r>
      <w:r>
        <w:rPr>
          <w:rFonts w:hint="eastAsia" w:ascii="仿宋_GB2312" w:eastAsia="仿宋_GB2312"/>
          <w:sz w:val="32"/>
          <w:szCs w:val="32"/>
          <w:highlight w:val="none"/>
          <w:u w:val="none"/>
          <w:lang w:val="en-US" w:eastAsia="zh-CN"/>
        </w:rPr>
        <w:t>6</w:t>
      </w:r>
      <w:r>
        <w:rPr>
          <w:rFonts w:hint="eastAsia" w:ascii="仿宋_GB2312" w:eastAsia="仿宋_GB2312"/>
          <w:sz w:val="32"/>
          <w:szCs w:val="32"/>
          <w:highlight w:val="none"/>
          <w:u w:val="none"/>
        </w:rPr>
        <w:t>月</w:t>
      </w:r>
      <w:r>
        <w:rPr>
          <w:rFonts w:hint="eastAsia" w:ascii="仿宋_GB2312" w:eastAsia="仿宋_GB2312"/>
          <w:sz w:val="32"/>
          <w:szCs w:val="32"/>
          <w:highlight w:val="none"/>
          <w:u w:val="none"/>
          <w:lang w:val="en-US" w:eastAsia="zh-CN"/>
        </w:rPr>
        <w:t>28</w:t>
      </w:r>
      <w:r>
        <w:rPr>
          <w:rFonts w:hint="eastAsia" w:ascii="仿宋_GB2312" w:eastAsia="仿宋_GB2312"/>
          <w:sz w:val="32"/>
          <w:szCs w:val="32"/>
          <w:highlight w:val="none"/>
          <w:u w:val="none"/>
        </w:rPr>
        <w:t>日</w:t>
      </w:r>
      <w:r>
        <w:rPr>
          <w:rFonts w:hint="eastAsia" w:ascii="仿宋_GB2312" w:eastAsia="仿宋_GB2312"/>
          <w:sz w:val="32"/>
          <w:szCs w:val="32"/>
          <w:highlight w:val="none"/>
          <w:u w:val="none"/>
          <w:lang w:eastAsia="zh-CN"/>
        </w:rPr>
        <w:t>（星期</w:t>
      </w:r>
      <w:r>
        <w:rPr>
          <w:rFonts w:hint="eastAsia" w:ascii="仿宋_GB2312" w:eastAsia="仿宋_GB2312"/>
          <w:sz w:val="32"/>
          <w:szCs w:val="32"/>
          <w:highlight w:val="none"/>
          <w:u w:val="none"/>
          <w:lang w:val="en-US" w:eastAsia="zh-CN"/>
        </w:rPr>
        <w:t>五</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rPr>
        <w:t>、</w:t>
      </w:r>
      <w:r>
        <w:rPr>
          <w:rFonts w:hint="eastAsia" w:ascii="仿宋_GB2312" w:eastAsia="仿宋_GB2312"/>
          <w:sz w:val="32"/>
          <w:szCs w:val="32"/>
          <w:highlight w:val="none"/>
          <w:u w:val="none"/>
          <w:lang w:val="en-US" w:eastAsia="zh-CN"/>
        </w:rPr>
        <w:t>8</w:t>
      </w:r>
      <w:r>
        <w:rPr>
          <w:rFonts w:hint="eastAsia" w:ascii="仿宋_GB2312" w:eastAsia="仿宋_GB2312"/>
          <w:sz w:val="32"/>
          <w:szCs w:val="32"/>
          <w:highlight w:val="none"/>
          <w:u w:val="none"/>
        </w:rPr>
        <w:t>月</w:t>
      </w:r>
      <w:r>
        <w:rPr>
          <w:rFonts w:hint="eastAsia" w:ascii="仿宋_GB2312" w:eastAsia="仿宋_GB2312"/>
          <w:sz w:val="32"/>
          <w:szCs w:val="32"/>
          <w:highlight w:val="none"/>
          <w:u w:val="none"/>
          <w:lang w:val="en-US" w:eastAsia="zh-CN"/>
        </w:rPr>
        <w:t>30</w:t>
      </w:r>
      <w:r>
        <w:rPr>
          <w:rFonts w:hint="eastAsia" w:ascii="仿宋_GB2312" w:eastAsia="仿宋_GB2312"/>
          <w:sz w:val="32"/>
          <w:szCs w:val="32"/>
          <w:highlight w:val="none"/>
          <w:u w:val="none"/>
        </w:rPr>
        <w:t>日</w:t>
      </w:r>
      <w:r>
        <w:rPr>
          <w:rFonts w:hint="eastAsia" w:ascii="仿宋_GB2312" w:eastAsia="仿宋_GB2312"/>
          <w:sz w:val="32"/>
          <w:szCs w:val="32"/>
          <w:highlight w:val="none"/>
          <w:u w:val="none"/>
          <w:lang w:eastAsia="zh-CN"/>
        </w:rPr>
        <w:t>（星期</w:t>
      </w:r>
      <w:r>
        <w:rPr>
          <w:rFonts w:hint="eastAsia" w:ascii="仿宋_GB2312" w:eastAsia="仿宋_GB2312"/>
          <w:sz w:val="32"/>
          <w:szCs w:val="32"/>
          <w:highlight w:val="none"/>
          <w:u w:val="none"/>
          <w:lang w:val="en-US" w:eastAsia="zh-CN"/>
        </w:rPr>
        <w:t>五</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rPr>
        <w:t>、</w:t>
      </w:r>
      <w:r>
        <w:rPr>
          <w:rFonts w:hint="eastAsia" w:ascii="仿宋_GB2312" w:eastAsia="仿宋_GB2312"/>
          <w:sz w:val="32"/>
          <w:szCs w:val="32"/>
          <w:highlight w:val="none"/>
          <w:u w:val="none"/>
          <w:lang w:val="en-US" w:eastAsia="zh-CN"/>
        </w:rPr>
        <w:t>10</w:t>
      </w:r>
      <w:r>
        <w:rPr>
          <w:rFonts w:hint="eastAsia" w:ascii="仿宋_GB2312" w:eastAsia="仿宋_GB2312"/>
          <w:sz w:val="32"/>
          <w:szCs w:val="32"/>
          <w:highlight w:val="none"/>
          <w:u w:val="none"/>
        </w:rPr>
        <w:t>月</w:t>
      </w:r>
      <w:r>
        <w:rPr>
          <w:rFonts w:hint="eastAsia" w:ascii="仿宋_GB2312" w:eastAsia="仿宋_GB2312"/>
          <w:sz w:val="32"/>
          <w:szCs w:val="32"/>
          <w:highlight w:val="none"/>
          <w:u w:val="none"/>
          <w:lang w:val="en-US" w:eastAsia="zh-CN"/>
        </w:rPr>
        <w:t>25</w:t>
      </w:r>
      <w:r>
        <w:rPr>
          <w:rFonts w:hint="eastAsia" w:ascii="仿宋_GB2312" w:eastAsia="仿宋_GB2312"/>
          <w:sz w:val="32"/>
          <w:szCs w:val="32"/>
          <w:highlight w:val="none"/>
          <w:u w:val="none"/>
        </w:rPr>
        <w:t>日</w:t>
      </w:r>
      <w:r>
        <w:rPr>
          <w:rFonts w:hint="eastAsia" w:ascii="仿宋_GB2312" w:eastAsia="仿宋_GB2312"/>
          <w:sz w:val="32"/>
          <w:szCs w:val="32"/>
          <w:highlight w:val="none"/>
          <w:u w:val="none"/>
          <w:lang w:eastAsia="zh-CN"/>
        </w:rPr>
        <w:t>（星期</w:t>
      </w:r>
      <w:r>
        <w:rPr>
          <w:rFonts w:hint="eastAsia" w:ascii="仿宋_GB2312" w:eastAsia="仿宋_GB2312"/>
          <w:sz w:val="32"/>
          <w:szCs w:val="32"/>
          <w:highlight w:val="none"/>
          <w:u w:val="none"/>
          <w:lang w:val="en-US" w:eastAsia="zh-CN"/>
        </w:rPr>
        <w:t>五</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rPr>
        <w:t>。</w:t>
      </w:r>
      <w:r>
        <w:rPr>
          <w:rFonts w:hint="eastAsia" w:ascii="仿宋_GB2312" w:eastAsia="仿宋_GB2312"/>
          <w:sz w:val="32"/>
          <w:szCs w:val="32"/>
          <w:highlight w:val="none"/>
          <w:u w:val="none"/>
          <w:lang w:eastAsia="zh-CN"/>
        </w:rPr>
        <w:t>申</w:t>
      </w:r>
      <w:r>
        <w:rPr>
          <w:rFonts w:hint="eastAsia" w:ascii="仿宋_GB2312" w:eastAsia="仿宋_GB2312"/>
          <w:sz w:val="32"/>
          <w:szCs w:val="32"/>
          <w:u w:val="none"/>
          <w:lang w:eastAsia="zh-CN"/>
        </w:rPr>
        <w:t>报时间</w:t>
      </w:r>
      <w:r>
        <w:rPr>
          <w:rFonts w:hint="eastAsia" w:ascii="仿宋_GB2312" w:eastAsia="仿宋_GB2312"/>
          <w:sz w:val="32"/>
          <w:szCs w:val="32"/>
          <w:u w:val="none"/>
        </w:rPr>
        <w:t>以企业完成网上申报操作，并将完整申报材料报送到受理部门</w:t>
      </w:r>
      <w:r>
        <w:rPr>
          <w:rFonts w:hint="eastAsia" w:ascii="仿宋_GB2312" w:eastAsia="仿宋_GB2312"/>
          <w:sz w:val="32"/>
          <w:szCs w:val="32"/>
          <w:u w:val="none"/>
          <w:lang w:eastAsia="zh-CN"/>
        </w:rPr>
        <w:t>的</w:t>
      </w:r>
      <w:r>
        <w:rPr>
          <w:rFonts w:hint="eastAsia" w:ascii="仿宋_GB2312" w:eastAsia="仿宋_GB2312"/>
          <w:sz w:val="32"/>
          <w:szCs w:val="32"/>
          <w:u w:val="none"/>
        </w:rPr>
        <w:t>时</w:t>
      </w:r>
      <w:r>
        <w:rPr>
          <w:rFonts w:hint="eastAsia" w:ascii="仿宋_GB2312" w:eastAsia="仿宋_GB2312"/>
          <w:sz w:val="32"/>
          <w:szCs w:val="32"/>
          <w:highlight w:val="none"/>
          <w:u w:val="none"/>
        </w:rPr>
        <w:t>间为准。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u w:val="none"/>
          <w:lang w:val="en-US" w:eastAsia="zh-CN"/>
        </w:rPr>
      </w:pPr>
      <w:r>
        <w:rPr>
          <w:rFonts w:hint="eastAsia" w:ascii="黑体" w:hAnsi="黑体" w:eastAsia="黑体"/>
          <w:sz w:val="32"/>
          <w:szCs w:val="32"/>
          <w:u w:val="none"/>
          <w:lang w:val="en-US" w:eastAsia="zh-CN"/>
        </w:rPr>
        <w:t>二、申报企业范围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napToGrid w:val="0"/>
        <w:spacing w:before="0" w:beforeAutospacing="0" w:after="0" w:afterAutospacing="0" w:line="560" w:lineRule="exact"/>
        <w:ind w:left="0" w:right="0" w:firstLine="640" w:firstLineChars="200"/>
        <w:jc w:val="left"/>
        <w:textAlignment w:val="auto"/>
        <w:rPr>
          <w:rFonts w:hint="eastAsia" w:ascii="仿宋_GB2312" w:hAnsi="Calibri" w:eastAsia="仿宋_GB2312" w:cs="Times New Roman"/>
          <w:color w:val="auto"/>
          <w:kern w:val="2"/>
          <w:sz w:val="32"/>
          <w:szCs w:val="32"/>
          <w:u w:val="none"/>
          <w:lang w:val="en-US" w:eastAsia="zh-CN" w:bidi="ar-SA"/>
        </w:rPr>
      </w:pPr>
      <w:r>
        <w:rPr>
          <w:rFonts w:hint="eastAsia" w:ascii="仿宋_GB2312" w:hAnsi="Calibri" w:eastAsia="仿宋_GB2312" w:cs="Times New Roman"/>
          <w:color w:val="auto"/>
          <w:kern w:val="2"/>
          <w:sz w:val="32"/>
          <w:szCs w:val="32"/>
          <w:u w:val="none"/>
          <w:lang w:val="en-US" w:eastAsia="zh-CN" w:bidi="ar-SA"/>
        </w:rPr>
        <w:t>在本市行政区域内注册的居民企业，且符合《认定办法》第十一条有关规定，可申报高新技术企业认定。</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left"/>
        <w:textAlignment w:val="auto"/>
        <w:rPr>
          <w:rFonts w:hint="eastAsia" w:ascii="仿宋_GB2312" w:hAnsi="Calibri" w:eastAsia="仿宋_GB2312" w:cs="Times New Roman"/>
          <w:color w:val="auto"/>
          <w:kern w:val="2"/>
          <w:sz w:val="32"/>
          <w:szCs w:val="32"/>
          <w:u w:val="none"/>
          <w:lang w:val="en-US" w:eastAsia="zh-CN" w:bidi="ar-SA"/>
        </w:rPr>
      </w:pPr>
      <w:r>
        <w:rPr>
          <w:rFonts w:hint="eastAsia" w:ascii="仿宋_GB2312" w:hAnsi="Calibri" w:eastAsia="仿宋_GB2312" w:cs="Times New Roman"/>
          <w:color w:val="auto"/>
          <w:kern w:val="2"/>
          <w:sz w:val="32"/>
          <w:szCs w:val="32"/>
          <w:u w:val="none"/>
          <w:lang w:val="en-US" w:eastAsia="zh-CN" w:bidi="ar-SA"/>
        </w:rPr>
        <w:t>2021年通过高新技术企业认定的企业，今年高新技术企业资格期满终止，须提出重新认定申请。2021年认定为高新技术企业的企业，应完成高新技术企业发展年报填报，再进行高新技术企业认定申报。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u w:val="none"/>
        </w:rPr>
      </w:pPr>
      <w:r>
        <w:rPr>
          <w:rFonts w:hint="eastAsia" w:ascii="黑体" w:hAnsi="黑体" w:eastAsia="黑体"/>
          <w:sz w:val="32"/>
          <w:szCs w:val="32"/>
          <w:u w:val="none"/>
          <w:lang w:val="en-US" w:eastAsia="zh-CN"/>
        </w:rPr>
        <w:t>三、</w:t>
      </w:r>
      <w:r>
        <w:rPr>
          <w:rFonts w:hint="eastAsia" w:ascii="黑体" w:hAnsi="黑体" w:eastAsia="黑体"/>
          <w:sz w:val="32"/>
          <w:szCs w:val="32"/>
          <w:u w:val="none"/>
        </w:rPr>
        <w:t>认定申报及受理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Calibri" w:eastAsia="仿宋_GB2312" w:cs="Times New Roman"/>
          <w:i w:val="0"/>
          <w:iCs w:val="0"/>
          <w:caps w:val="0"/>
          <w:spacing w:val="0"/>
          <w:sz w:val="32"/>
          <w:szCs w:val="32"/>
          <w:u w:val="none"/>
          <w:shd w:val="clear" w:color="auto" w:fill="auto"/>
        </w:rPr>
      </w:pPr>
      <w:r>
        <w:rPr>
          <w:rFonts w:hint="eastAsia" w:ascii="仿宋_GB2312" w:eastAsia="仿宋_GB2312" w:cs="Times New Roman"/>
          <w:kern w:val="2"/>
          <w:sz w:val="32"/>
          <w:szCs w:val="32"/>
          <w:u w:val="none"/>
          <w:lang w:val="en-US" w:eastAsia="zh-CN" w:bidi="ar-SA"/>
        </w:rPr>
        <w:t>按照</w:t>
      </w:r>
      <w:r>
        <w:rPr>
          <w:rFonts w:hint="eastAsia" w:ascii="仿宋_GB2312" w:hAnsi="Calibri" w:eastAsia="仿宋_GB2312" w:cs="Times New Roman"/>
          <w:kern w:val="2"/>
          <w:sz w:val="32"/>
          <w:szCs w:val="32"/>
          <w:u w:val="none"/>
          <w:lang w:val="en-US" w:eastAsia="zh-CN" w:bidi="ar-SA"/>
        </w:rPr>
        <w:t>《科技部关于高新技术企业认定有关证明事项实行告知承诺制的通知》（国科发火〔2021〕362号）</w:t>
      </w:r>
      <w:r>
        <w:rPr>
          <w:rFonts w:hint="eastAsia" w:ascii="仿宋_GB2312" w:eastAsia="仿宋_GB2312" w:cs="Times New Roman"/>
          <w:kern w:val="2"/>
          <w:sz w:val="32"/>
          <w:szCs w:val="32"/>
          <w:u w:val="none"/>
          <w:lang w:val="en-US" w:eastAsia="zh-CN" w:bidi="ar-SA"/>
        </w:rPr>
        <w:t>有关要求，企业可以自主选择是否适用告知承诺制办理。选择告知承诺制办理的，</w:t>
      </w:r>
      <w:r>
        <w:rPr>
          <w:rFonts w:hint="eastAsia" w:ascii="仿宋_GB2312" w:eastAsia="仿宋_GB2312"/>
          <w:sz w:val="32"/>
          <w:szCs w:val="32"/>
          <w:u w:val="none"/>
        </w:rPr>
        <w:t>企业登录高新技术企业认定管理工作网（www.innocom.gov.cn），选择告知承诺制，打印系统生成的《证明事项告知承诺书》，由企业法人签字并加盖企业公章后上传管理系统</w:t>
      </w:r>
      <w:r>
        <w:rPr>
          <w:rFonts w:hint="eastAsia" w:ascii="仿宋_GB2312" w:hAnsi="Calibri" w:eastAsia="仿宋_GB2312" w:cs="Times New Roman"/>
          <w:i w:val="0"/>
          <w:iCs w:val="0"/>
          <w:caps w:val="0"/>
          <w:color w:val="auto"/>
          <w:spacing w:val="0"/>
          <w:sz w:val="32"/>
          <w:szCs w:val="32"/>
          <w:u w:val="none"/>
          <w:shd w:val="clear" w:color="auto" w:fill="auto"/>
        </w:rPr>
        <w:t>，</w:t>
      </w:r>
      <w:r>
        <w:rPr>
          <w:rFonts w:hint="eastAsia" w:ascii="仿宋_GB2312" w:eastAsia="仿宋_GB2312" w:cs="Times New Roman"/>
          <w:i w:val="0"/>
          <w:iCs w:val="0"/>
          <w:caps w:val="0"/>
          <w:color w:val="auto"/>
          <w:spacing w:val="0"/>
          <w:sz w:val="32"/>
          <w:szCs w:val="32"/>
          <w:u w:val="none"/>
          <w:shd w:val="clear" w:color="auto" w:fill="auto"/>
          <w:lang w:eastAsia="zh-CN"/>
        </w:rPr>
        <w:t>无</w:t>
      </w:r>
      <w:r>
        <w:rPr>
          <w:rFonts w:hint="eastAsia" w:ascii="仿宋_GB2312" w:hAnsi="Calibri" w:eastAsia="仿宋_GB2312" w:cs="Times New Roman"/>
          <w:i w:val="0"/>
          <w:iCs w:val="0"/>
          <w:caps w:val="0"/>
          <w:color w:val="auto"/>
          <w:spacing w:val="0"/>
          <w:sz w:val="32"/>
          <w:szCs w:val="32"/>
          <w:u w:val="none"/>
          <w:shd w:val="clear" w:color="auto" w:fill="auto"/>
        </w:rPr>
        <w:t>需提供营业执照等企业注册登记证件和专利证书等企业知识产权证件。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u w:val="none"/>
        </w:rPr>
      </w:pPr>
      <w:r>
        <w:rPr>
          <w:rFonts w:hint="eastAsia" w:ascii="仿宋_GB2312" w:eastAsia="仿宋_GB2312"/>
          <w:spacing w:val="-23"/>
          <w:sz w:val="32"/>
          <w:szCs w:val="32"/>
          <w:u w:val="none"/>
        </w:rPr>
        <w:t>企业登录高新技术企业认定管理工作网</w:t>
      </w:r>
      <w:r>
        <w:rPr>
          <w:rFonts w:hint="eastAsia" w:ascii="仿宋_GB2312" w:eastAsia="仿宋_GB2312"/>
          <w:spacing w:val="-11"/>
          <w:sz w:val="32"/>
          <w:szCs w:val="32"/>
          <w:u w:val="none"/>
        </w:rPr>
        <w:t>（www.innocom.gov.cn</w:t>
      </w:r>
      <w:r>
        <w:rPr>
          <w:rFonts w:hint="eastAsia" w:ascii="仿宋_GB2312" w:eastAsia="仿宋_GB2312"/>
          <w:sz w:val="32"/>
          <w:szCs w:val="32"/>
          <w:u w:val="none"/>
        </w:rPr>
        <w:t>），按要求填写《高新技术企业认定申请书》，并上传知识产权证书</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未</w:t>
      </w:r>
      <w:r>
        <w:rPr>
          <w:rFonts w:hint="eastAsia" w:ascii="仿宋_GB2312" w:eastAsia="仿宋_GB2312"/>
          <w:sz w:val="32"/>
          <w:szCs w:val="32"/>
          <w:u w:val="none"/>
        </w:rPr>
        <w:t>选择告知承诺制</w:t>
      </w:r>
      <w:r>
        <w:rPr>
          <w:rFonts w:hint="eastAsia" w:ascii="仿宋_GB2312" w:eastAsia="仿宋_GB2312"/>
          <w:sz w:val="32"/>
          <w:szCs w:val="32"/>
          <w:u w:val="none"/>
          <w:lang w:val="en-US" w:eastAsia="zh-CN"/>
        </w:rPr>
        <w:t>企业需上传</w:t>
      </w:r>
      <w:r>
        <w:rPr>
          <w:rFonts w:hint="eastAsia" w:ascii="仿宋_GB2312" w:eastAsia="仿宋_GB2312"/>
          <w:sz w:val="32"/>
          <w:szCs w:val="32"/>
          <w:u w:val="none"/>
          <w:lang w:eastAsia="zh-CN"/>
        </w:rPr>
        <w:t>）</w:t>
      </w:r>
      <w:r>
        <w:rPr>
          <w:rFonts w:hint="eastAsia" w:ascii="仿宋_GB2312" w:eastAsia="仿宋_GB2312"/>
          <w:sz w:val="32"/>
          <w:szCs w:val="32"/>
          <w:u w:val="none"/>
        </w:rPr>
        <w:t>、经具有资质的中介机构鉴证的企业近三个会计年度的财务会计报告、经具有资质的中介机构出具的企业近三个会计年度研究开发费用和近一个会计年度高新技术产品（服务）收入专项审计或鉴证</w:t>
      </w:r>
      <w:r>
        <w:rPr>
          <w:rFonts w:hint="eastAsia" w:ascii="仿宋_GB2312" w:eastAsia="仿宋_GB2312"/>
          <w:spacing w:val="-11"/>
          <w:sz w:val="32"/>
          <w:szCs w:val="32"/>
          <w:u w:val="none"/>
        </w:rPr>
        <w:t>报告、近三个会计年度企业所得税年度纳税申报表等文件（电子版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u w:val="none"/>
        </w:rPr>
      </w:pPr>
      <w:r>
        <w:rPr>
          <w:rFonts w:hint="eastAsia" w:ascii="仿宋_GB2312" w:eastAsia="仿宋_GB2312"/>
          <w:sz w:val="32"/>
          <w:szCs w:val="32"/>
          <w:u w:val="none"/>
        </w:rPr>
        <w:t>企业完成网上申报后，应报送《认定办法》第十二条第（一）款和《工作指引》第二条第（三）款要求的书面材料。材料一式两份，左侧胶装成册，在右侧骑缝处加盖企业公章。</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u w:val="none"/>
        </w:rPr>
      </w:pPr>
      <w:r>
        <w:rPr>
          <w:rFonts w:hint="eastAsia" w:ascii="仿宋_GB2312" w:eastAsia="仿宋_GB2312"/>
          <w:sz w:val="32"/>
          <w:szCs w:val="32"/>
          <w:u w:val="none"/>
        </w:rPr>
        <w:t>各区科技</w:t>
      </w:r>
      <w:r>
        <w:rPr>
          <w:rFonts w:hint="eastAsia" w:ascii="仿宋_GB2312" w:eastAsia="仿宋_GB2312"/>
          <w:sz w:val="32"/>
          <w:szCs w:val="32"/>
          <w:u w:val="none"/>
          <w:lang w:eastAsia="zh-CN"/>
        </w:rPr>
        <w:t>主管</w:t>
      </w:r>
      <w:r>
        <w:rPr>
          <w:rFonts w:hint="eastAsia" w:ascii="仿宋_GB2312" w:eastAsia="仿宋_GB2312"/>
          <w:sz w:val="32"/>
          <w:szCs w:val="32"/>
          <w:u w:val="none"/>
        </w:rPr>
        <w:t>部门和中关村示范区各园区管理部门负责各自辖区内申报受理工作（联系方式详见附件</w:t>
      </w:r>
      <w:r>
        <w:rPr>
          <w:rFonts w:hint="eastAsia" w:ascii="仿宋_GB2312" w:eastAsia="仿宋_GB2312"/>
          <w:sz w:val="32"/>
          <w:szCs w:val="32"/>
          <w:u w:val="none"/>
          <w:lang w:val="en-US" w:eastAsia="zh-CN"/>
        </w:rPr>
        <w:t>1</w:t>
      </w:r>
      <w:r>
        <w:rPr>
          <w:rFonts w:hint="eastAsia" w:ascii="仿宋_GB2312" w:eastAsia="仿宋_GB2312"/>
          <w:sz w:val="32"/>
          <w:szCs w:val="32"/>
          <w:u w:val="none"/>
        </w:rPr>
        <w:t>）。其中北京经济技术开发区科技创新局负责受理亦庄新城区域内高新技术企业认定申报材料，范围包括：现阶段北京经济技术开发区范围、综合配套服务区（旧宫镇、瀛海地区、亦庄地区）、台湖高端总部基地、光机电一体化基地、马驹桥镇区、物流基地、金桥科技产业基地以及长子营、青云店、采育镇工业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lang w:val="en-US" w:eastAsia="zh-CN"/>
        </w:rPr>
        <w:t>四</w:t>
      </w:r>
      <w:r>
        <w:rPr>
          <w:rFonts w:hint="eastAsia" w:ascii="黑体" w:hAnsi="黑体" w:eastAsia="黑体"/>
          <w:sz w:val="32"/>
          <w:szCs w:val="32"/>
          <w:u w:val="none"/>
        </w:rPr>
        <w:t>、年度报告、更名及账号信息找回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 w:eastAsia="楷体_GB2312"/>
          <w:sz w:val="32"/>
          <w:szCs w:val="32"/>
          <w:u w:val="none"/>
        </w:rPr>
      </w:pPr>
      <w:r>
        <w:rPr>
          <w:rFonts w:hint="eastAsia" w:ascii="楷体_GB2312" w:hAnsi="楷体" w:eastAsia="楷体_GB2312"/>
          <w:sz w:val="32"/>
          <w:szCs w:val="32"/>
          <w:u w:val="none"/>
        </w:rPr>
        <w:t>（一）年度报告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u w:val="none"/>
          <w:lang w:eastAsia="zh-CN"/>
        </w:rPr>
      </w:pPr>
      <w:r>
        <w:rPr>
          <w:rFonts w:hint="eastAsia" w:ascii="仿宋_GB2312" w:eastAsia="仿宋_GB2312"/>
          <w:sz w:val="32"/>
          <w:szCs w:val="32"/>
          <w:u w:val="none"/>
        </w:rPr>
        <w:t>按照《认定办法》第十三条、《工作指引》第五条第二款规定，在同一高新技术企业资格有效期内，企业累计两年未按规定时限报送年度发展情况报表的，将取消其高新技术企业资格。</w:t>
      </w:r>
      <w:r>
        <w:rPr>
          <w:rFonts w:hint="eastAsia" w:ascii="仿宋_GB2312" w:eastAsia="仿宋_GB2312"/>
          <w:sz w:val="32"/>
          <w:szCs w:val="32"/>
          <w:highlight w:val="none"/>
          <w:u w:val="none"/>
        </w:rPr>
        <w:t>企业应于</w:t>
      </w:r>
      <w:r>
        <w:rPr>
          <w:rFonts w:hint="eastAsia" w:ascii="仿宋_GB2312" w:eastAsia="仿宋_GB2312"/>
          <w:sz w:val="32"/>
          <w:szCs w:val="32"/>
          <w:highlight w:val="none"/>
          <w:u w:val="none"/>
          <w:lang w:val="en-US" w:eastAsia="zh-CN"/>
        </w:rPr>
        <w:t>2024年</w:t>
      </w:r>
      <w:r>
        <w:rPr>
          <w:rFonts w:hint="eastAsia" w:ascii="仿宋_GB2312" w:eastAsia="仿宋_GB2312"/>
          <w:sz w:val="32"/>
          <w:szCs w:val="32"/>
          <w:highlight w:val="none"/>
          <w:u w:val="none"/>
        </w:rPr>
        <w:t>5月31日前登录科学技术部政务服务平台（https://fuwu.most.gov.cn/），</w:t>
      </w:r>
      <w:r>
        <w:rPr>
          <w:rFonts w:hint="eastAsia" w:ascii="仿宋_GB2312" w:eastAsia="仿宋_GB2312"/>
          <w:sz w:val="32"/>
          <w:szCs w:val="32"/>
          <w:highlight w:val="none"/>
          <w:u w:val="none"/>
          <w:lang w:val="en-US" w:eastAsia="zh-CN"/>
        </w:rPr>
        <w:t>选择</w:t>
      </w:r>
      <w:r>
        <w:rPr>
          <w:rFonts w:hint="eastAsia" w:ascii="仿宋_GB2312" w:eastAsia="仿宋_GB2312"/>
          <w:sz w:val="32"/>
          <w:szCs w:val="32"/>
          <w:highlight w:val="none"/>
          <w:u w:val="none"/>
        </w:rPr>
        <w:t>自然人/法人登陆-火炬中心业务办理平台-火炬统计调查-企业年报</w:t>
      </w:r>
      <w:r>
        <w:rPr>
          <w:rFonts w:hint="eastAsia" w:ascii="仿宋_GB2312" w:eastAsia="仿宋_GB2312"/>
          <w:sz w:val="32"/>
          <w:szCs w:val="32"/>
          <w:highlight w:val="none"/>
          <w:u w:val="none"/>
          <w:lang w:val="en-US" w:eastAsia="zh-CN"/>
        </w:rPr>
        <w:t>-</w:t>
      </w:r>
      <w:r>
        <w:rPr>
          <w:rFonts w:hint="eastAsia" w:ascii="仿宋_GB2312" w:eastAsia="仿宋_GB2312"/>
          <w:sz w:val="32"/>
          <w:szCs w:val="32"/>
          <w:highlight w:val="none"/>
          <w:u w:val="none"/>
        </w:rPr>
        <w:t>高企发展情况-数据管理-填报</w:t>
      </w:r>
      <w:r>
        <w:rPr>
          <w:rFonts w:hint="eastAsia" w:ascii="仿宋_GB2312" w:eastAsia="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_GB2312" w:hAnsi="楷体" w:eastAsia="楷体_GB2312"/>
          <w:sz w:val="32"/>
          <w:szCs w:val="32"/>
          <w:u w:val="none"/>
        </w:rPr>
      </w:pPr>
      <w:r>
        <w:rPr>
          <w:rFonts w:hint="eastAsia" w:ascii="楷体_GB2312" w:hAnsi="楷体" w:eastAsia="楷体_GB2312"/>
          <w:sz w:val="32"/>
          <w:szCs w:val="32"/>
          <w:u w:val="none"/>
        </w:rPr>
        <w:t xml:space="preserve">    （二）更名及重大变化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u w:val="none"/>
        </w:rPr>
      </w:pPr>
      <w:r>
        <w:rPr>
          <w:rFonts w:hint="eastAsia" w:ascii="仿宋_GB2312" w:eastAsia="仿宋_GB2312"/>
          <w:sz w:val="32"/>
          <w:szCs w:val="32"/>
          <w:u w:val="none"/>
        </w:rPr>
        <w:t xml:space="preserve">    高新技术企业发生名称变更或与认定条件有关的重大变化（如分立、合并、重组以及经营业务发生变化等），应在发生之日起三个月内在“高新技术企业认定管理工作网”上提交《高新技术企业名称变更申请表》（需注意变更原因等内容应填写齐全），并提供以下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u w:val="none"/>
        </w:rPr>
      </w:pPr>
      <w:r>
        <w:rPr>
          <w:rFonts w:hint="eastAsia" w:ascii="仿宋_GB2312" w:eastAsia="仿宋_GB2312"/>
          <w:sz w:val="32"/>
          <w:szCs w:val="32"/>
          <w:u w:val="none"/>
        </w:rPr>
        <w:t xml:space="preserve">    1.名称变更申请书（高新技术企业认定管理工作网打印并加盖公章）；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u w:val="none"/>
        </w:rPr>
      </w:pPr>
      <w:r>
        <w:rPr>
          <w:rFonts w:hint="eastAsia" w:ascii="仿宋_GB2312" w:eastAsia="仿宋_GB2312"/>
          <w:sz w:val="32"/>
          <w:szCs w:val="32"/>
          <w:u w:val="none"/>
        </w:rPr>
        <w:t xml:space="preserve">    2.工商变更材料；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u w:val="none"/>
        </w:rPr>
      </w:pPr>
      <w:r>
        <w:rPr>
          <w:rFonts w:hint="eastAsia" w:ascii="仿宋_GB2312" w:eastAsia="仿宋_GB2312"/>
          <w:sz w:val="32"/>
          <w:szCs w:val="32"/>
          <w:u w:val="none"/>
        </w:rPr>
        <w:t xml:space="preserve">    3.企业《营业执照》相关注册登记证件；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u w:val="none"/>
        </w:rPr>
      </w:pPr>
      <w:r>
        <w:rPr>
          <w:rFonts w:hint="eastAsia" w:ascii="仿宋_GB2312" w:eastAsia="仿宋_GB2312"/>
          <w:sz w:val="32"/>
          <w:szCs w:val="32"/>
          <w:u w:val="none"/>
        </w:rPr>
        <w:t xml:space="preserve">    4.旧名称高新技术企业证书。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u w:val="none"/>
        </w:rPr>
      </w:pPr>
      <w:r>
        <w:rPr>
          <w:rFonts w:hint="eastAsia" w:ascii="仿宋_GB2312" w:eastAsia="仿宋_GB2312"/>
          <w:sz w:val="32"/>
          <w:szCs w:val="32"/>
          <w:highlight w:val="none"/>
          <w:u w:val="none"/>
        </w:rPr>
        <w:t xml:space="preserve">    材料请扫描为电子版，并保存于一个文件夹，发送至邮箱gxrd@kw.beijing.gov.cn。文件夹请注明企业全称，并在</w:t>
      </w:r>
      <w:r>
        <w:rPr>
          <w:rFonts w:hint="eastAsia" w:ascii="仿宋_GB2312" w:eastAsia="仿宋_GB2312"/>
          <w:sz w:val="32"/>
          <w:szCs w:val="32"/>
          <w:u w:val="none"/>
        </w:rPr>
        <w:t>邮件中写明联系人及联系方式。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_GB2312" w:hAnsi="楷体" w:eastAsia="楷体_GB2312"/>
          <w:sz w:val="32"/>
          <w:szCs w:val="32"/>
          <w:u w:val="none"/>
        </w:rPr>
      </w:pPr>
      <w:r>
        <w:rPr>
          <w:rFonts w:hint="eastAsia" w:ascii="楷体_GB2312" w:hAnsi="楷体" w:eastAsia="楷体_GB2312"/>
          <w:sz w:val="32"/>
          <w:szCs w:val="32"/>
          <w:u w:val="none"/>
        </w:rPr>
        <w:t xml:space="preserve">    （三）信息找回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u w:val="none"/>
        </w:rPr>
      </w:pPr>
      <w:r>
        <w:rPr>
          <w:rFonts w:hint="eastAsia" w:ascii="仿宋_GB2312" w:eastAsia="仿宋_GB2312"/>
          <w:sz w:val="32"/>
          <w:szCs w:val="32"/>
          <w:u w:val="none"/>
        </w:rPr>
        <w:t xml:space="preserve">    企业如遗失高新技术企业认定管理工作网的用户名、密码，可登录“高新技术企业认定管理工作网”，单击“企业申报”进入“统一身份认证与单点登录平台”界面，选择“密码找回”或者“企业账号申诉”，按要求准确填写企业相关信息，通过查收企业注册邮箱中收到的网址链接，找回用户名和重置密码。如企业忘记注册时的手机号或者邮箱，请点击“企业账号申诉”，按照要求填写企业相关信息后进行用户名和密码的重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五</w:t>
      </w:r>
      <w:r>
        <w:rPr>
          <w:rFonts w:hint="eastAsia" w:ascii="黑体" w:hAnsi="黑体" w:eastAsia="黑体"/>
          <w:sz w:val="32"/>
          <w:szCs w:val="32"/>
          <w:u w:val="none"/>
        </w:rPr>
        <w:t>、其他事项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_GB2312" w:hAnsi="楷体" w:eastAsia="楷体_GB2312"/>
          <w:sz w:val="32"/>
          <w:szCs w:val="32"/>
          <w:u w:val="none"/>
        </w:rPr>
      </w:pPr>
      <w:r>
        <w:rPr>
          <w:rFonts w:hint="eastAsia" w:ascii="楷体_GB2312" w:hAnsi="楷体" w:eastAsia="楷体_GB2312"/>
          <w:sz w:val="32"/>
          <w:szCs w:val="32"/>
          <w:u w:val="none"/>
        </w:rPr>
        <w:t xml:space="preserve">    （一）中介机构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u w:val="none"/>
        </w:rPr>
      </w:pPr>
      <w:r>
        <w:rPr>
          <w:rFonts w:hint="eastAsia" w:ascii="仿宋_GB2312" w:eastAsia="仿宋_GB2312"/>
          <w:sz w:val="32"/>
          <w:szCs w:val="32"/>
          <w:u w:val="none"/>
        </w:rPr>
        <w:t xml:space="preserve">    企业应按照《认定办法》和《工作指引》的规定，选择符合以下条件的中介机构出具专项审计报告或鉴证报告。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u w:val="none"/>
        </w:rPr>
      </w:pPr>
      <w:r>
        <w:rPr>
          <w:rFonts w:hint="eastAsia" w:ascii="仿宋_GB2312" w:eastAsia="仿宋_GB2312"/>
          <w:sz w:val="32"/>
          <w:szCs w:val="32"/>
          <w:u w:val="none"/>
        </w:rPr>
        <w:t xml:space="preserve">    1.具备独立执业资格，成立三年以上，近三年内无不良记录；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highlight w:val="none"/>
          <w:u w:val="none"/>
        </w:rPr>
      </w:pPr>
      <w:r>
        <w:rPr>
          <w:rFonts w:hint="eastAsia" w:ascii="仿宋_GB2312" w:eastAsia="仿宋_GB2312"/>
          <w:sz w:val="32"/>
          <w:szCs w:val="32"/>
          <w:u w:val="none"/>
        </w:rPr>
        <w:t xml:space="preserve">    2.承担认定工作当年的注册会计师或税务师人数占职工</w:t>
      </w:r>
      <w:r>
        <w:rPr>
          <w:rFonts w:hint="eastAsia" w:ascii="仿宋_GB2312" w:eastAsia="仿宋_GB2312"/>
          <w:sz w:val="32"/>
          <w:szCs w:val="32"/>
          <w:highlight w:val="none"/>
          <w:u w:val="none"/>
        </w:rPr>
        <w:t>全年月平均人数的比例不低于30%，全年月平均在职职工人数在20人以上；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highlight w:val="none"/>
          <w:u w:val="none"/>
        </w:rPr>
      </w:pPr>
      <w:r>
        <w:rPr>
          <w:rFonts w:hint="eastAsia" w:ascii="仿宋_GB2312" w:eastAsia="仿宋_GB2312"/>
          <w:sz w:val="32"/>
          <w:szCs w:val="32"/>
          <w:highlight w:val="none"/>
          <w:u w:val="none"/>
        </w:rPr>
        <w:t xml:space="preserve">    3.相关人员应具有良好的职业道德，了解国家科技、经济及产业政策，熟悉高新技术企业认定工作有关要求。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rPr>
        <w:t>4.中介机构的信息可以通过中国注册会计师行业管理信息系统、北京市注册会计师协会官方网站或中国注册税务师协会信息服务平台和中国注册税务师协会官方网站等渠道查询。</w:t>
      </w:r>
      <w:r>
        <w:rPr>
          <w:rFonts w:hint="eastAsia" w:ascii="仿宋_GB2312" w:eastAsia="仿宋_GB2312"/>
          <w:sz w:val="32"/>
          <w:szCs w:val="32"/>
          <w:highlight w:val="none"/>
          <w:u w:val="none"/>
          <w:lang w:val="en-US" w:eastAsia="zh-CN"/>
        </w:rPr>
        <w:t>其中，会计师事务所应在近三年无受行政处罚、公开谴责、监管警示等不良记录，税务师事务所原则上其上年度累计信用积分（指国税总局《涉税专业服务信用评价管理办法(试行)》政策中“涉税专业服务信用积分”，下同）应不低于200分。企业在聘请中介机构时，要认真查询其相关资质及信用等情况，确保所聘用的中介机构符合上述条件，并出具书面承诺。中介机构是审计报告真实性、合法性的第一责任人，在承接专项审计业务时要确保本单位符合上述条件，并出具书面承诺。以上企业和中介机构如承诺不实，应承担相关责任。会计师事务所处罚公示网址：https://czj.beijing.gov.cn/ztlm/xzzfxxzt/xzzfdtxx/xzzfxxxzcf/index.html</w:t>
      </w:r>
      <w:r>
        <w:rPr>
          <w:rFonts w:hint="eastAsia" w:ascii="仿宋_GB2312" w:eastAsia="仿宋_GB2312"/>
          <w:color w:val="auto"/>
          <w:spacing w:val="-28"/>
          <w:sz w:val="32"/>
          <w:szCs w:val="32"/>
          <w:highlight w:val="none"/>
          <w:u w:val="none"/>
          <w:lang w:val="en-US" w:eastAsia="zh-CN"/>
        </w:rPr>
        <w:t>和http://www.bicpa.org.cn/p1/cjjl.html</w:t>
      </w:r>
      <w:r>
        <w:rPr>
          <w:rFonts w:hint="eastAsia" w:ascii="仿宋_GB2312" w:eastAsia="仿宋_GB2312"/>
          <w:color w:val="auto"/>
          <w:sz w:val="32"/>
          <w:szCs w:val="32"/>
          <w:highlight w:val="none"/>
          <w:u w:val="none"/>
          <w:lang w:val="en-US" w:eastAsia="zh-CN"/>
        </w:rPr>
        <w:t>。</w:t>
      </w:r>
      <w:r>
        <w:rPr>
          <w:rFonts w:hint="eastAsia" w:ascii="仿宋_GB2312" w:eastAsia="仿宋_GB2312"/>
          <w:sz w:val="32"/>
          <w:szCs w:val="32"/>
          <w:highlight w:val="none"/>
          <w:u w:val="none"/>
          <w:lang w:val="en-US" w:eastAsia="zh-CN"/>
        </w:rPr>
        <w:t>税</w:t>
      </w:r>
      <w:r>
        <w:rPr>
          <w:rFonts w:hint="eastAsia" w:ascii="仿宋_GB2312" w:eastAsia="仿宋_GB2312"/>
          <w:spacing w:val="-11"/>
          <w:sz w:val="32"/>
          <w:szCs w:val="32"/>
          <w:highlight w:val="none"/>
          <w:u w:val="none"/>
          <w:lang w:val="en-US" w:eastAsia="zh-CN"/>
        </w:rPr>
        <w:t>务师</w:t>
      </w:r>
      <w:r>
        <w:rPr>
          <w:rFonts w:hint="eastAsia" w:ascii="仿宋_GB2312" w:eastAsia="仿宋_GB2312"/>
          <w:spacing w:val="-17"/>
          <w:sz w:val="32"/>
          <w:szCs w:val="32"/>
          <w:highlight w:val="none"/>
          <w:u w:val="none"/>
          <w:lang w:val="en-US" w:eastAsia="zh-CN"/>
        </w:rPr>
        <w:t>事务所信用积分查询网址：</w:t>
      </w:r>
      <w:r>
        <w:rPr>
          <w:rFonts w:hint="eastAsia" w:ascii="仿宋_GB2312" w:eastAsia="仿宋_GB2312"/>
          <w:color w:val="auto"/>
          <w:spacing w:val="-17"/>
          <w:sz w:val="32"/>
          <w:szCs w:val="32"/>
          <w:highlight w:val="none"/>
          <w:u w:val="none"/>
          <w:lang w:val="en-US" w:eastAsia="zh-CN"/>
        </w:rPr>
        <w:t>https://12366.chinatax.gov.cn/sszyfw/</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bulletinBoard/main。</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sz w:val="32"/>
          <w:szCs w:val="32"/>
          <w:u w:val="none"/>
          <w:lang w:val="en-US" w:eastAsia="zh-CN"/>
        </w:rPr>
      </w:pPr>
      <w:r>
        <w:rPr>
          <w:rFonts w:hint="eastAsia" w:ascii="仿宋_GB2312" w:eastAsia="仿宋_GB2312"/>
          <w:sz w:val="32"/>
          <w:szCs w:val="32"/>
          <w:u w:val="none"/>
        </w:rPr>
        <w:t xml:space="preserve">    符合上述条件的中介机构，在出具的专项审计报告或鉴证报告后，应</w:t>
      </w:r>
      <w:r>
        <w:rPr>
          <w:rFonts w:hint="eastAsia" w:ascii="仿宋_GB2312" w:eastAsia="仿宋_GB2312"/>
          <w:sz w:val="32"/>
          <w:szCs w:val="32"/>
          <w:highlight w:val="none"/>
          <w:u w:val="none"/>
        </w:rPr>
        <w:t>附中介机构</w:t>
      </w:r>
      <w:r>
        <w:rPr>
          <w:rFonts w:hint="eastAsia" w:ascii="仿宋_GB2312" w:eastAsia="仿宋_GB2312"/>
          <w:sz w:val="32"/>
          <w:szCs w:val="32"/>
          <w:highlight w:val="none"/>
          <w:u w:val="none"/>
          <w:lang w:val="en-US" w:eastAsia="zh-CN"/>
        </w:rPr>
        <w:t>诚信承诺书、营业执照</w:t>
      </w:r>
      <w:r>
        <w:rPr>
          <w:rFonts w:hint="eastAsia" w:ascii="仿宋_GB2312" w:eastAsia="仿宋_GB2312"/>
          <w:sz w:val="32"/>
          <w:szCs w:val="32"/>
          <w:u w:val="none"/>
          <w:lang w:val="en-US" w:eastAsia="zh-CN"/>
        </w:rPr>
        <w:t>复印件、</w:t>
      </w:r>
      <w:r>
        <w:rPr>
          <w:rFonts w:hint="eastAsia" w:ascii="仿宋_GB2312" w:eastAsia="仿宋_GB2312"/>
          <w:sz w:val="32"/>
          <w:szCs w:val="32"/>
          <w:u w:val="none"/>
        </w:rPr>
        <w:t>执业证书复印件、</w:t>
      </w:r>
      <w:r>
        <w:rPr>
          <w:rFonts w:hint="eastAsia" w:ascii="仿宋_GB2312" w:eastAsia="仿宋_GB2312"/>
          <w:sz w:val="32"/>
          <w:szCs w:val="32"/>
          <w:highlight w:val="none"/>
          <w:u w:val="none"/>
        </w:rPr>
        <w:t>中介机构当年任职职工名单（</w:t>
      </w:r>
      <w:r>
        <w:rPr>
          <w:rFonts w:hint="eastAsia" w:ascii="仿宋_GB2312" w:eastAsia="仿宋_GB2312"/>
          <w:sz w:val="32"/>
          <w:szCs w:val="32"/>
          <w:u w:val="none"/>
        </w:rPr>
        <w:t>含姓名、性别、身份证号、</w:t>
      </w:r>
      <w:r>
        <w:rPr>
          <w:rFonts w:hint="eastAsia" w:ascii="仿宋_GB2312" w:eastAsia="仿宋_GB2312"/>
          <w:spacing w:val="11"/>
          <w:sz w:val="32"/>
          <w:szCs w:val="32"/>
          <w:u w:val="none"/>
        </w:rPr>
        <w:t>劳动和社会保障卡号，其中注册会计师或税务师须提供证书编号</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_GB2312" w:hAnsi="楷体" w:eastAsia="楷体_GB2312"/>
          <w:sz w:val="32"/>
          <w:szCs w:val="32"/>
          <w:u w:val="none"/>
        </w:rPr>
      </w:pPr>
      <w:r>
        <w:rPr>
          <w:rFonts w:hint="eastAsia" w:ascii="楷体_GB2312" w:hAnsi="楷体" w:eastAsia="楷体_GB2312"/>
          <w:sz w:val="32"/>
          <w:szCs w:val="32"/>
          <w:u w:val="none"/>
        </w:rPr>
        <w:t xml:space="preserve">    （二）事中事后监管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highlight w:val="yellow"/>
          <w:u w:val="none"/>
        </w:rPr>
      </w:pPr>
      <w:r>
        <w:rPr>
          <w:rFonts w:hint="eastAsia" w:ascii="仿宋_GB2312" w:eastAsia="仿宋_GB2312"/>
          <w:sz w:val="32"/>
          <w:szCs w:val="32"/>
          <w:u w:val="none"/>
        </w:rPr>
        <w:t xml:space="preserve">    </w:t>
      </w:r>
      <w:r>
        <w:rPr>
          <w:rFonts w:hint="eastAsia" w:ascii="仿宋_GB2312" w:eastAsia="仿宋_GB2312"/>
          <w:sz w:val="32"/>
          <w:szCs w:val="32"/>
          <w:highlight w:val="none"/>
          <w:u w:val="none"/>
        </w:rPr>
        <w:t>北京市高新技术企业认定小组</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lang w:val="en-US" w:eastAsia="zh-CN"/>
        </w:rPr>
        <w:t>以下简称“市认定小组”</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rPr>
        <w:t>将通过重点检查、随机抽查、实地核查等方式，加强高新技术企业认定事中事后监管。对经检查发现不符合条件的企业将不予认定，已取得认定的企业将取消其高新技术企业资格，并在高新技术企业认定管理工作网及相关网站公告。对在高新技术企业认定工作中存在弄虚作假等行为的企业、中介机构，一经查实将依据《认定办法》和《工作指引》严肃处理，涉嫌违法违规的将移送有关部门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_GB2312" w:hAnsi="楷体" w:eastAsia="楷体_GB2312"/>
          <w:sz w:val="32"/>
          <w:szCs w:val="32"/>
          <w:u w:val="none"/>
        </w:rPr>
      </w:pPr>
      <w:r>
        <w:rPr>
          <w:rFonts w:hint="eastAsia" w:ascii="楷体_GB2312" w:hAnsi="楷体" w:eastAsia="楷体_GB2312"/>
          <w:sz w:val="32"/>
          <w:szCs w:val="32"/>
          <w:u w:val="none"/>
        </w:rPr>
        <w:t xml:space="preserve">    （三）其他</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u w:val="none"/>
        </w:rPr>
      </w:pPr>
      <w:r>
        <w:rPr>
          <w:rFonts w:hint="eastAsia" w:ascii="仿宋_GB2312" w:eastAsia="仿宋_GB2312"/>
          <w:sz w:val="32"/>
          <w:szCs w:val="32"/>
          <w:highlight w:val="none"/>
          <w:u w:val="none"/>
          <w:lang w:val="en-US" w:eastAsia="zh-CN"/>
        </w:rPr>
        <w:t>市认定小组</w:t>
      </w:r>
      <w:r>
        <w:rPr>
          <w:rFonts w:hint="eastAsia" w:ascii="仿宋_GB2312" w:eastAsia="仿宋_GB2312"/>
          <w:sz w:val="32"/>
          <w:szCs w:val="32"/>
          <w:u w:val="none"/>
        </w:rPr>
        <w:t>从未授权或委托任何机构和个人从事与高新技术企业认定工作相关的培训、代理申报等活动，机构和个人的此类活动与认定小组无关。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u w:val="none"/>
        </w:rPr>
      </w:pPr>
      <w:r>
        <w:rPr>
          <w:rStyle w:val="11"/>
          <w:rFonts w:hint="eastAsia" w:ascii="仿宋_GB2312" w:eastAsia="仿宋_GB2312"/>
          <w:color w:val="auto"/>
          <w:sz w:val="32"/>
          <w:szCs w:val="32"/>
          <w:highlight w:val="none"/>
          <w:u w:val="none"/>
        </w:rPr>
        <w:t>单位或个人如</w:t>
      </w:r>
      <w:r>
        <w:rPr>
          <w:rStyle w:val="11"/>
          <w:rFonts w:hint="eastAsia" w:ascii="仿宋_GB2312" w:eastAsia="仿宋_GB2312"/>
          <w:color w:val="auto"/>
          <w:sz w:val="32"/>
          <w:szCs w:val="32"/>
          <w:highlight w:val="none"/>
          <w:u w:val="none"/>
          <w:lang w:val="en-US" w:eastAsia="zh-CN"/>
        </w:rPr>
        <w:t>对高新技术企业认定工作</w:t>
      </w:r>
      <w:r>
        <w:rPr>
          <w:rStyle w:val="11"/>
          <w:rFonts w:hint="eastAsia" w:ascii="仿宋_GB2312" w:eastAsia="仿宋_GB2312"/>
          <w:color w:val="auto"/>
          <w:sz w:val="32"/>
          <w:szCs w:val="32"/>
          <w:highlight w:val="none"/>
          <w:u w:val="none"/>
        </w:rPr>
        <w:t>有异议，以单位名义反映情况的材料须法人签字或加盖公章并扫描为PDF文件，以个人名义反映情况的材料须署实名并提供联系方式，发送至gaoxinchu@kw.beijing.gov.cn</w:t>
      </w:r>
      <w:r>
        <w:rPr>
          <w:rStyle w:val="11"/>
          <w:rFonts w:hint="eastAsia" w:ascii="仿宋_GB2312" w:eastAsia="仿宋_GB2312"/>
          <w:color w:val="auto"/>
          <w:sz w:val="32"/>
          <w:szCs w:val="32"/>
          <w:highlight w:val="none"/>
          <w:u w:val="none"/>
          <w:lang w:eastAsia="zh-CN"/>
        </w:rPr>
        <w:t>，</w:t>
      </w:r>
      <w:r>
        <w:rPr>
          <w:rStyle w:val="11"/>
          <w:rFonts w:hint="eastAsia" w:ascii="仿宋_GB2312" w:eastAsia="仿宋_GB2312"/>
          <w:color w:val="auto"/>
          <w:sz w:val="32"/>
          <w:szCs w:val="32"/>
          <w:highlight w:val="none"/>
          <w:u w:val="none"/>
          <w:lang w:val="en-US" w:eastAsia="zh-CN"/>
        </w:rPr>
        <w:t>或拨打高新技术企业认定工作监督电话</w:t>
      </w:r>
      <w:r>
        <w:rPr>
          <w:rFonts w:hint="eastAsia" w:ascii="仿宋_GB2312" w:eastAsia="仿宋_GB2312"/>
          <w:sz w:val="32"/>
          <w:szCs w:val="32"/>
          <w:highlight w:val="none"/>
          <w:u w:val="none"/>
        </w:rPr>
        <w:t>。提出异议应以事实为依据，内容具体详细，并提供相关证据材料。对于单位和个人反映的问题，我们将严格按照有关规定办理。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1.各受理部门及市认定小组联系方式</w:t>
      </w:r>
    </w:p>
    <w:p>
      <w:pPr>
        <w:pStyle w:val="6"/>
        <w:keepNext w:val="0"/>
        <w:keepLines w:val="0"/>
        <w:pageBreakBefore w:val="0"/>
        <w:widowControl w:val="0"/>
        <w:kinsoku/>
        <w:wordWrap/>
        <w:overflowPunct/>
        <w:topLinePunct w:val="0"/>
        <w:autoSpaceDE/>
        <w:autoSpaceDN/>
        <w:bidi w:val="0"/>
        <w:adjustRightInd/>
        <w:snapToGrid/>
        <w:spacing w:before="0" w:beforeAutospacing="0" w:after="0" w:line="560" w:lineRule="exact"/>
        <w:ind w:left="1895" w:leftChars="761" w:hanging="297" w:hangingChars="93"/>
        <w:textAlignment w:val="auto"/>
        <w:rPr>
          <w:rFonts w:hint="eastAsia" w:ascii="仿宋_GB2312" w:eastAsia="仿宋_GB2312"/>
          <w:sz w:val="32"/>
          <w:szCs w:val="32"/>
        </w:rPr>
      </w:pPr>
      <w:r>
        <w:rPr>
          <w:rFonts w:hint="eastAsia" w:ascii="仿宋_GB2312" w:eastAsia="仿宋_GB2312"/>
          <w:sz w:val="32"/>
          <w:szCs w:val="32"/>
          <w:lang w:val="en-US" w:eastAsia="zh-CN"/>
        </w:rPr>
        <w:t>2.科技部《关于高新技术企业认定有关证明事项实行告知承诺制的通知》（国科发火〔2021〕362号）</w:t>
      </w:r>
    </w:p>
    <w:p>
      <w:pPr>
        <w:keepNext w:val="0"/>
        <w:keepLines w:val="0"/>
        <w:pageBreakBefore w:val="0"/>
        <w:kinsoku/>
        <w:overflowPunct/>
        <w:topLinePunct w:val="0"/>
        <w:autoSpaceDE/>
        <w:autoSpaceDN/>
        <w:bidi w:val="0"/>
        <w:adjustRightInd/>
        <w:snapToGrid/>
        <w:spacing w:line="560" w:lineRule="exact"/>
        <w:jc w:val="right"/>
        <w:textAlignment w:val="auto"/>
        <w:rPr>
          <w:rFonts w:hint="eastAsia" w:ascii="仿宋_GB2312" w:hAnsi="Calibri" w:eastAsia="仿宋_GB2312" w:cs="Times New Roman"/>
          <w:sz w:val="32"/>
          <w:szCs w:val="32"/>
        </w:rPr>
      </w:pPr>
    </w:p>
    <w:p>
      <w:pPr>
        <w:keepNext w:val="0"/>
        <w:keepLines w:val="0"/>
        <w:pageBreakBefore w:val="0"/>
        <w:kinsoku/>
        <w:overflowPunct/>
        <w:topLinePunct w:val="0"/>
        <w:autoSpaceDE/>
        <w:autoSpaceDN/>
        <w:bidi w:val="0"/>
        <w:adjustRightInd/>
        <w:snapToGrid/>
        <w:spacing w:line="560" w:lineRule="exact"/>
        <w:jc w:val="right"/>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北京市科学技术委员会、中关村科技园区管理委员会</w:t>
      </w:r>
    </w:p>
    <w:p>
      <w:pPr>
        <w:keepNext w:val="0"/>
        <w:keepLines w:val="0"/>
        <w:pageBreakBefore w:val="0"/>
        <w:kinsoku/>
        <w:overflowPunct/>
        <w:topLinePunct w:val="0"/>
        <w:autoSpaceDE/>
        <w:autoSpaceDN/>
        <w:bidi w:val="0"/>
        <w:adjustRightInd/>
        <w:snapToGrid/>
        <w:spacing w:line="560" w:lineRule="exact"/>
        <w:jc w:val="right"/>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北京市财政局</w:t>
      </w:r>
    </w:p>
    <w:p>
      <w:pPr>
        <w:keepNext w:val="0"/>
        <w:keepLines w:val="0"/>
        <w:pageBreakBefore w:val="0"/>
        <w:kinsoku/>
        <w:overflowPunct/>
        <w:topLinePunct w:val="0"/>
        <w:autoSpaceDE/>
        <w:autoSpaceDN/>
        <w:bidi w:val="0"/>
        <w:adjustRightInd/>
        <w:snapToGrid/>
        <w:spacing w:line="560" w:lineRule="exact"/>
        <w:jc w:val="right"/>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国家税务总局北京市税务局</w:t>
      </w:r>
    </w:p>
    <w:p>
      <w:pPr>
        <w:keepNext w:val="0"/>
        <w:keepLines w:val="0"/>
        <w:pageBreakBefore w:val="0"/>
        <w:kinsoku/>
        <w:overflowPunct/>
        <w:topLinePunct w:val="0"/>
        <w:autoSpaceDE/>
        <w:autoSpaceDN/>
        <w:bidi w:val="0"/>
        <w:adjustRightInd/>
        <w:snapToGrid/>
        <w:spacing w:line="560" w:lineRule="exact"/>
        <w:jc w:val="right"/>
        <w:textAlignment w:val="auto"/>
      </w:pPr>
      <w:r>
        <w:rPr>
          <w:rFonts w:hint="eastAsia" w:ascii="仿宋_GB2312" w:eastAsia="仿宋_GB2312" w:cs="Times New Roman"/>
          <w:sz w:val="32"/>
          <w:szCs w:val="32"/>
          <w:lang w:val="en-US" w:eastAsia="zh-CN"/>
        </w:rPr>
        <w:t>2024</w:t>
      </w:r>
      <w:r>
        <w:rPr>
          <w:rFonts w:hint="eastAsia" w:ascii="仿宋_GB2312" w:hAnsi="Calibri" w:eastAsia="仿宋_GB2312" w:cs="Times New Roman"/>
          <w:sz w:val="32"/>
          <w:szCs w:val="32"/>
        </w:rPr>
        <w:t>年4月</w:t>
      </w:r>
      <w:r>
        <w:rPr>
          <w:rFonts w:hint="eastAsia" w:ascii="仿宋_GB2312" w:eastAsia="仿宋_GB2312" w:cs="Times New Roman"/>
          <w:sz w:val="32"/>
          <w:szCs w:val="32"/>
          <w:lang w:val="en-US" w:eastAsia="zh-CN"/>
        </w:rPr>
        <w:t>2</w:t>
      </w:r>
      <w:r>
        <w:rPr>
          <w:rFonts w:hint="eastAsia" w:ascii="仿宋_GB2312" w:hAnsi="Calibri" w:eastAsia="仿宋_GB2312" w:cs="Times New Roman"/>
          <w:sz w:val="32"/>
          <w:szCs w:val="32"/>
        </w:rPr>
        <w:t>日</w:t>
      </w:r>
    </w:p>
    <w:sectPr>
      <w:footerReference r:id="rId3" w:type="default"/>
      <w:footerReference r:id="rId4" w:type="even"/>
      <w:pgSz w:w="11906" w:h="16838"/>
      <w:pgMar w:top="2098" w:right="1474" w:bottom="175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-238125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- 2 -</w:t>
                          </w:r>
                          <w:r>
                            <w:rPr>
                              <w:rStyle w:val="10"/>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18.7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">
              <v:fill on="f" focussize="0,0"/>
              <v:stroke on="f"/>
              <v:imagedata o:title=""/>
              <o:lock v:ext="edit" aspectratio="f"/>
              <v:textbox inset="0mm,0mm,0mm,0mm" style="mso-fit-shape-to-text:t;">
                <w:txbxContent>
                  <w:p>
                    <w:pPr>
                      <w:pStyle w:val="4"/>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- 2 -</w:t>
                    </w:r>
                    <w:r>
                      <w:rPr>
                        <w:rStyle w:val="10"/>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500"/>
  <w:hyphenationZone w:val="360"/>
  <w:displayHorizontalDrawingGridEvery w:val="1"/>
  <w:displayVerticalDrawingGridEvery w:val="1"/>
  <w:noPunctuationKerning w:val="1"/>
  <w:characterSpacingControl w:val="compressPunctuation"/>
  <w:compat>
    <w:spaceForUL/>
    <w:balanceSingleByteDoubleByteWidth/>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5OWZmNTVmOWEwNmYxZGI3ZjVkNGFmYjExMDljNmEifQ=="/>
  </w:docVars>
  <w:rsids>
    <w:rsidRoot w:val="00000000"/>
    <w:rsid w:val="0D3F00F2"/>
    <w:rsid w:val="3DF68466"/>
    <w:rsid w:val="47FF90C3"/>
    <w:rsid w:val="4C4D493D"/>
    <w:rsid w:val="56FD0E20"/>
    <w:rsid w:val="5FF99927"/>
    <w:rsid w:val="5FFFBA54"/>
    <w:rsid w:val="67F70926"/>
    <w:rsid w:val="6B7DAFF4"/>
    <w:rsid w:val="6DF10A36"/>
    <w:rsid w:val="6FBAEBC3"/>
    <w:rsid w:val="6FBBBE59"/>
    <w:rsid w:val="706F36E4"/>
    <w:rsid w:val="73FFA6FC"/>
    <w:rsid w:val="79E761B1"/>
    <w:rsid w:val="79FFDBD6"/>
    <w:rsid w:val="7BF7B6E9"/>
    <w:rsid w:val="7BFEA96B"/>
    <w:rsid w:val="7DFF9E2A"/>
    <w:rsid w:val="7F3D515B"/>
    <w:rsid w:val="7FEFB1BF"/>
    <w:rsid w:val="87FF2F23"/>
    <w:rsid w:val="97FDE59D"/>
    <w:rsid w:val="ADE75D13"/>
    <w:rsid w:val="B16F6019"/>
    <w:rsid w:val="B6BF8EC0"/>
    <w:rsid w:val="B6C2E775"/>
    <w:rsid w:val="B8DB908A"/>
    <w:rsid w:val="BDFF73B2"/>
    <w:rsid w:val="BFBFE71E"/>
    <w:rsid w:val="BFEAB099"/>
    <w:rsid w:val="BFFEEEA1"/>
    <w:rsid w:val="C9FAFE51"/>
    <w:rsid w:val="CA7FA2BB"/>
    <w:rsid w:val="DBFF9B42"/>
    <w:rsid w:val="DCF13509"/>
    <w:rsid w:val="DD7EB71F"/>
    <w:rsid w:val="E7FFDCA3"/>
    <w:rsid w:val="E9FF6A6A"/>
    <w:rsid w:val="EFD4EE55"/>
    <w:rsid w:val="EFE30747"/>
    <w:rsid w:val="F5FA8B09"/>
    <w:rsid w:val="F6775EF7"/>
    <w:rsid w:val="FAE7AB46"/>
    <w:rsid w:val="FB799096"/>
    <w:rsid w:val="FBEC68FE"/>
    <w:rsid w:val="FD637267"/>
    <w:rsid w:val="FD6E1B62"/>
    <w:rsid w:val="FD78FAE6"/>
    <w:rsid w:val="FDFF4E30"/>
    <w:rsid w:val="FF3723B8"/>
    <w:rsid w:val="FF773270"/>
    <w:rsid w:val="FFFFA7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afterLines="0" w:afterAutospacing="0"/>
      <w:ind w:left="1440" w:leftChars="700" w:rightChars="700"/>
    </w:pPr>
  </w:style>
  <w:style w:type="paragraph" w:styleId="3">
    <w:name w:val="Plain Text"/>
    <w:basedOn w:val="1"/>
    <w:qFormat/>
    <w:uiPriority w:val="0"/>
    <w:rPr>
      <w:rFonts w:ascii="宋体" w:hAnsi="Courier New"/>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19"/>
      <w:ind w:firstLine="420"/>
    </w:pPr>
    <w:rPr>
      <w:rFonts w:ascii="宋体" w:hAnsi="宋体" w:cs="宋体"/>
      <w:kern w:val="0"/>
      <w:sz w:val="20"/>
      <w:szCs w:val="2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character" w:styleId="11">
    <w:name w:val="Hyperlink"/>
    <w:basedOn w:val="9"/>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Office_11.8.2.1117_F1E327BC-269C-435d-A152-05C5408002CA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2021-04-11T23:37:00Z</dcterms:created>
  <dc:creator>user</dc:creator>
  <cp:lastModifiedBy>user</cp:lastModifiedBy>
  <dcterms:modified xsi:type="dcterms:W3CDTF">2024-04-08T09:28:02Z</dcterms:modified>
  <dc:title>北京市科学技术委员会、中关村科技园区管理委员会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1A21F810E6E539E81E5B126643B796AC</vt:lpwstr>
  </property>
</Properties>
</file>